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E7" w:rsidRPr="004C2A81" w:rsidRDefault="008771E7" w:rsidP="004C2A8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C2A81">
        <w:rPr>
          <w:rFonts w:ascii="Times New Roman" w:hAnsi="Times New Roman"/>
          <w:b/>
          <w:sz w:val="24"/>
          <w:szCs w:val="24"/>
        </w:rPr>
        <w:t>31.08.66 ТРАВМАТОЛОГИЯ И ОРТОПЕДИЯ</w:t>
      </w:r>
    </w:p>
    <w:p w:rsidR="008771E7" w:rsidRDefault="008771E7" w:rsidP="004C2A81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рабочей программы модуля </w:t>
      </w:r>
    </w:p>
    <w:p w:rsidR="008771E7" w:rsidRDefault="008771E7" w:rsidP="004C2A81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Б1.В.ОД.2 «Клиническая анатомия и оперативная хирургия»</w:t>
      </w:r>
    </w:p>
    <w:p w:rsidR="008771E7" w:rsidRDefault="008771E7" w:rsidP="004C2A81">
      <w:pPr>
        <w:spacing w:after="0" w:line="240" w:lineRule="auto"/>
        <w:ind w:firstLine="540"/>
        <w:rPr>
          <w:rFonts w:ascii="Times New Roman" w:hAnsi="Times New Roman"/>
          <w:b/>
        </w:rPr>
      </w:pPr>
    </w:p>
    <w:p w:rsidR="008771E7" w:rsidRPr="00C759E6" w:rsidRDefault="008771E7" w:rsidP="004C2A81">
      <w:pPr>
        <w:spacing w:after="0" w:line="240" w:lineRule="auto"/>
        <w:ind w:firstLine="540"/>
        <w:rPr>
          <w:rFonts w:ascii="Times New Roman" w:hAnsi="Times New Roman"/>
        </w:rPr>
      </w:pPr>
      <w:r w:rsidRPr="00C759E6">
        <w:rPr>
          <w:rFonts w:ascii="Times New Roman" w:hAnsi="Times New Roman"/>
          <w:b/>
        </w:rPr>
        <w:t>Цель</w:t>
      </w:r>
      <w:r>
        <w:rPr>
          <w:rFonts w:ascii="Times New Roman" w:hAnsi="Times New Roman"/>
          <w:b/>
        </w:rPr>
        <w:t xml:space="preserve"> дисциплины</w:t>
      </w:r>
      <w:r w:rsidRPr="00C759E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C759E6">
        <w:rPr>
          <w:rFonts w:ascii="Times New Roman" w:hAnsi="Times New Roman"/>
        </w:rPr>
        <w:t>подготовка квалифицированного врача- травматолога-ортопеда, обладающего системой универсальных и профессиональных компетенций, способного и готового для самостоятельной профессиональной деятельности по оказанию специализированной  медицинской помощи; а также специализированной, в том числе, высокотехнологичной, медицинской помощи</w:t>
      </w:r>
    </w:p>
    <w:p w:rsidR="008771E7" w:rsidRPr="004C2A81" w:rsidRDefault="008771E7" w:rsidP="004C2A8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759E6">
        <w:rPr>
          <w:rFonts w:ascii="Times New Roman" w:hAnsi="Times New Roman"/>
          <w:b/>
        </w:rPr>
        <w:t>Задачи:</w:t>
      </w:r>
      <w:r>
        <w:rPr>
          <w:rFonts w:ascii="Times New Roman" w:hAnsi="Times New Roman"/>
          <w:b/>
        </w:rPr>
        <w:t xml:space="preserve"> </w:t>
      </w:r>
      <w:r w:rsidRPr="00C759E6">
        <w:rPr>
          <w:rFonts w:ascii="Times New Roman" w:hAnsi="Times New Roman"/>
        </w:rPr>
        <w:t>формирование базовых, фундаментальных медицинских знаний по специальности Травматология и ортопедия; подготовка врача травматолога-ортопеда, обладающего клиническим мышлением, хорошо ориентирующегося в сложной патологии, имеющего углубленные знания по смежным дисциплинам; формирование умений в освоении новейших технологий и методик в сфере своих профессиональных интересов; формирование компетенций врача ортопеда травматолога в областях высоких медицинских технологий.</w:t>
      </w:r>
    </w:p>
    <w:p w:rsidR="008771E7" w:rsidRPr="004C2A81" w:rsidRDefault="008771E7" w:rsidP="004C2A81">
      <w:pPr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4C2A81">
        <w:rPr>
          <w:rFonts w:ascii="Times New Roman" w:hAnsi="Times New Roman"/>
          <w:i/>
        </w:rPr>
        <w:t>Изучение данной дисциплины направлено на формирование у обучающихся следующих универсальных (УК) и профессиональных (ПК) компетенций:</w:t>
      </w:r>
    </w:p>
    <w:p w:rsidR="008771E7" w:rsidRPr="009A3844" w:rsidRDefault="008771E7" w:rsidP="009A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3844">
        <w:rPr>
          <w:rFonts w:ascii="Times New Roman" w:hAnsi="Times New Roman"/>
        </w:rPr>
        <w:t>-готовность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8771E7" w:rsidRPr="000D2830" w:rsidRDefault="008771E7" w:rsidP="009A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3844">
        <w:rPr>
          <w:rFonts w:ascii="Times New Roman" w:hAnsi="Times New Roman"/>
        </w:rPr>
        <w:t xml:space="preserve">- </w:t>
      </w:r>
      <w:r w:rsidRPr="00535256">
        <w:rPr>
          <w:rFonts w:ascii="Times New Roman" w:hAnsi="Times New Roman"/>
        </w:rPr>
        <w:t>готовность к определению у пациентов патологических состояний,</w:t>
      </w:r>
      <w:r>
        <w:rPr>
          <w:rFonts w:ascii="Times New Roman" w:hAnsi="Times New Roman"/>
        </w:rPr>
        <w:t xml:space="preserve"> </w:t>
      </w:r>
      <w:r w:rsidRPr="00535256">
        <w:rPr>
          <w:rFonts w:ascii="Times New Roman" w:hAnsi="Times New Roman"/>
        </w:rPr>
        <w:t>симптомов, синдромов заболеваний, нозологических форм в соответствии с</w:t>
      </w:r>
      <w:r>
        <w:rPr>
          <w:rFonts w:ascii="Times New Roman" w:hAnsi="Times New Roman"/>
        </w:rPr>
        <w:t xml:space="preserve"> </w:t>
      </w:r>
      <w:r w:rsidRPr="00535256">
        <w:rPr>
          <w:rFonts w:ascii="Times New Roman" w:hAnsi="Times New Roman"/>
        </w:rPr>
        <w:t>Международной статистической классификацией болезней и проблем, связанных</w:t>
      </w:r>
      <w:r>
        <w:rPr>
          <w:rFonts w:ascii="Times New Roman" w:hAnsi="Times New Roman"/>
        </w:rPr>
        <w:t xml:space="preserve"> </w:t>
      </w:r>
      <w:r w:rsidRPr="00535256">
        <w:rPr>
          <w:rFonts w:ascii="Times New Roman" w:hAnsi="Times New Roman"/>
        </w:rPr>
        <w:t>со здоровьем (ПК-5);</w:t>
      </w:r>
    </w:p>
    <w:p w:rsidR="008771E7" w:rsidRDefault="008771E7" w:rsidP="004C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-</w:t>
      </w:r>
      <w:r w:rsidRPr="00535256">
        <w:rPr>
          <w:rFonts w:ascii="Times New Roman" w:hAnsi="Times New Roman"/>
        </w:rPr>
        <w:t>готовность к ведению и лечению пациентов с травмами и (или) нуждающихся</w:t>
      </w:r>
      <w:r>
        <w:rPr>
          <w:rFonts w:ascii="Times New Roman" w:hAnsi="Times New Roman"/>
        </w:rPr>
        <w:t xml:space="preserve"> </w:t>
      </w:r>
      <w:r w:rsidRPr="00535256">
        <w:rPr>
          <w:rFonts w:ascii="Times New Roman" w:hAnsi="Times New Roman"/>
        </w:rPr>
        <w:t>в оказании ортопедической медицинской помощи (ПК-6);</w:t>
      </w:r>
    </w:p>
    <w:p w:rsidR="008771E7" w:rsidRPr="009A3844" w:rsidRDefault="008771E7" w:rsidP="009A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5623">
        <w:rPr>
          <w:rFonts w:ascii="Times New Roman" w:hAnsi="Times New Roman"/>
          <w:sz w:val="24"/>
          <w:szCs w:val="24"/>
        </w:rPr>
        <w:t>-</w:t>
      </w:r>
      <w:r w:rsidRPr="009A3844">
        <w:rPr>
          <w:rFonts w:ascii="Times New Roman" w:hAnsi="Times New Roman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8771E7" w:rsidRPr="009A3844" w:rsidRDefault="008771E7" w:rsidP="009A3844">
      <w:pPr>
        <w:autoSpaceDE w:val="0"/>
        <w:autoSpaceDN w:val="0"/>
        <w:adjustRightInd w:val="0"/>
        <w:spacing w:after="0" w:line="240" w:lineRule="auto"/>
        <w:jc w:val="both"/>
        <w:rPr>
          <w:rStyle w:val="SubtitleChar"/>
          <w:rFonts w:ascii="Times New Roman" w:hAnsi="Times New Roman"/>
          <w:sz w:val="22"/>
          <w:szCs w:val="22"/>
        </w:rPr>
      </w:pPr>
      <w:r w:rsidRPr="009A3844">
        <w:rPr>
          <w:rFonts w:ascii="Times New Roman" w:hAnsi="Times New Roman"/>
        </w:rPr>
        <w:t>-готовность к применению природных лечебных факторов, лекарственной, не медикаментозной терапии и других методов у пациентов, нуждающихся в медицинской реабилитации и санаторно-курортном лечении (ПК-8).</w:t>
      </w:r>
    </w:p>
    <w:p w:rsidR="008771E7" w:rsidRPr="009A3844" w:rsidRDefault="008771E7" w:rsidP="009A3844">
      <w:pPr>
        <w:autoSpaceDE w:val="0"/>
        <w:autoSpaceDN w:val="0"/>
        <w:adjustRightInd w:val="0"/>
        <w:spacing w:after="0" w:line="240" w:lineRule="auto"/>
        <w:jc w:val="both"/>
        <w:rPr>
          <w:rStyle w:val="SubtitleChar"/>
          <w:rFonts w:ascii="Times New Roman" w:hAnsi="Times New Roman"/>
          <w:color w:val="auto"/>
          <w:sz w:val="22"/>
          <w:szCs w:val="22"/>
        </w:rPr>
      </w:pPr>
    </w:p>
    <w:p w:rsidR="008771E7" w:rsidRPr="00F01112" w:rsidRDefault="008771E7" w:rsidP="009A3844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/>
          <w:b/>
          <w:spacing w:val="-10"/>
        </w:rPr>
      </w:pPr>
      <w:r w:rsidRPr="00301D80">
        <w:rPr>
          <w:rStyle w:val="SubtitleChar"/>
          <w:rFonts w:ascii="Times New Roman" w:hAnsi="Times New Roman"/>
          <w:b/>
        </w:rPr>
        <w:t>Общая трудоемкость дисциплины</w:t>
      </w:r>
      <w:r w:rsidRPr="00F01112">
        <w:rPr>
          <w:rFonts w:ascii="Times New Roman" w:hAnsi="Times New Roman"/>
          <w:b/>
          <w:spacing w:val="-6"/>
        </w:rPr>
        <w:t xml:space="preserve"> составляет</w:t>
      </w:r>
      <w:r>
        <w:rPr>
          <w:rFonts w:ascii="Times New Roman" w:hAnsi="Times New Roman"/>
          <w:b/>
        </w:rPr>
        <w:t>3</w:t>
      </w:r>
      <w:r w:rsidRPr="00F01112">
        <w:rPr>
          <w:rFonts w:ascii="Times New Roman" w:hAnsi="Times New Roman"/>
          <w:b/>
          <w:spacing w:val="-6"/>
        </w:rPr>
        <w:t>зачетных единиц,</w:t>
      </w:r>
      <w:r>
        <w:rPr>
          <w:rFonts w:ascii="Times New Roman" w:hAnsi="Times New Roman"/>
          <w:b/>
        </w:rPr>
        <w:t xml:space="preserve">108 </w:t>
      </w:r>
      <w:r w:rsidRPr="00F01112">
        <w:rPr>
          <w:rFonts w:ascii="Times New Roman" w:hAnsi="Times New Roman"/>
          <w:b/>
        </w:rPr>
        <w:t xml:space="preserve">академических </w:t>
      </w:r>
      <w:r>
        <w:rPr>
          <w:rFonts w:ascii="Times New Roman" w:hAnsi="Times New Roman"/>
          <w:b/>
          <w:spacing w:val="-10"/>
        </w:rPr>
        <w:t>часов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02"/>
        <w:gridCol w:w="808"/>
        <w:gridCol w:w="988"/>
        <w:gridCol w:w="1342"/>
        <w:gridCol w:w="1652"/>
        <w:gridCol w:w="2006"/>
        <w:gridCol w:w="1156"/>
      </w:tblGrid>
      <w:tr w:rsidR="008771E7" w:rsidRPr="00E24710" w:rsidTr="00460062">
        <w:tc>
          <w:tcPr>
            <w:tcW w:w="846" w:type="pct"/>
            <w:gridSpan w:val="2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Общая трудоемкость</w:t>
            </w:r>
          </w:p>
        </w:tc>
        <w:tc>
          <w:tcPr>
            <w:tcW w:w="3550" w:type="pct"/>
            <w:gridSpan w:val="5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604" w:type="pct"/>
            <w:vMerge w:val="restar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Форма контроля</w:t>
            </w:r>
          </w:p>
        </w:tc>
      </w:tr>
      <w:tr w:rsidR="008771E7" w:rsidRPr="00E24710" w:rsidTr="00460062">
        <w:tc>
          <w:tcPr>
            <w:tcW w:w="427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в ЗЕ</w:t>
            </w:r>
          </w:p>
        </w:tc>
        <w:tc>
          <w:tcPr>
            <w:tcW w:w="419" w:type="pct"/>
          </w:tcPr>
          <w:p w:rsidR="008771E7" w:rsidRPr="00E24710" w:rsidRDefault="008771E7" w:rsidP="004C2A81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 xml:space="preserve"> в АЧ</w:t>
            </w:r>
          </w:p>
        </w:tc>
        <w:tc>
          <w:tcPr>
            <w:tcW w:w="2502" w:type="pct"/>
            <w:gridSpan w:val="4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Аудиторных</w:t>
            </w:r>
          </w:p>
        </w:tc>
        <w:tc>
          <w:tcPr>
            <w:tcW w:w="1048" w:type="pct"/>
            <w:vMerge w:val="restart"/>
          </w:tcPr>
          <w:p w:rsidR="008771E7" w:rsidRPr="00E24710" w:rsidRDefault="008771E7" w:rsidP="004C2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Внеаудиторная</w:t>
            </w:r>
          </w:p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04" w:type="pct"/>
            <w:vMerge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1E7" w:rsidRPr="00E24710" w:rsidTr="00460062">
        <w:tc>
          <w:tcPr>
            <w:tcW w:w="427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Всего</w:t>
            </w:r>
          </w:p>
        </w:tc>
        <w:tc>
          <w:tcPr>
            <w:tcW w:w="516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Лекции</w:t>
            </w:r>
          </w:p>
        </w:tc>
        <w:tc>
          <w:tcPr>
            <w:tcW w:w="701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863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48" w:type="pct"/>
            <w:vMerge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1E7" w:rsidRPr="00E24710" w:rsidTr="00460062">
        <w:tc>
          <w:tcPr>
            <w:tcW w:w="427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19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422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72</w:t>
            </w:r>
          </w:p>
        </w:tc>
        <w:tc>
          <w:tcPr>
            <w:tcW w:w="516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01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63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24</w:t>
            </w:r>
          </w:p>
        </w:tc>
        <w:tc>
          <w:tcPr>
            <w:tcW w:w="1048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604" w:type="pct"/>
          </w:tcPr>
          <w:p w:rsidR="008771E7" w:rsidRPr="00E24710" w:rsidRDefault="008771E7" w:rsidP="004C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Зачет</w:t>
            </w:r>
          </w:p>
        </w:tc>
      </w:tr>
    </w:tbl>
    <w:p w:rsidR="008771E7" w:rsidRPr="004C2A81" w:rsidRDefault="008771E7" w:rsidP="004C2A81">
      <w:pPr>
        <w:pStyle w:val="Subtitle"/>
        <w:spacing w:after="0"/>
        <w:jc w:val="both"/>
        <w:rPr>
          <w:rFonts w:ascii="Times New Roman" w:hAnsi="Times New Roman"/>
          <w:b/>
        </w:rPr>
      </w:pPr>
      <w:r w:rsidRPr="00301D80">
        <w:rPr>
          <w:rFonts w:ascii="Times New Roman" w:hAnsi="Times New Roman"/>
          <w:b/>
        </w:rPr>
        <w:t>Содержание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6"/>
      </w:tblGrid>
      <w:tr w:rsidR="008771E7" w:rsidRPr="00E24710" w:rsidTr="004C2A81">
        <w:trPr>
          <w:trHeight w:val="358"/>
        </w:trPr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Наименование разделов, тем, подтем (элементов и т.д.)</w:t>
            </w:r>
          </w:p>
        </w:tc>
      </w:tr>
      <w:tr w:rsidR="008771E7" w:rsidRPr="00E24710" w:rsidTr="004C2A81">
        <w:trPr>
          <w:trHeight w:val="358"/>
        </w:trPr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и оперативная хирургия</w:t>
            </w:r>
          </w:p>
        </w:tc>
      </w:tr>
      <w:tr w:rsidR="008771E7" w:rsidRPr="00E24710" w:rsidTr="004C2A81">
        <w:trPr>
          <w:trHeight w:val="246"/>
        </w:trPr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сегментов нижней конечности</w:t>
            </w:r>
          </w:p>
        </w:tc>
      </w:tr>
      <w:tr w:rsidR="008771E7" w:rsidRPr="00E24710" w:rsidTr="004C2A81">
        <w:trPr>
          <w:trHeight w:val="246"/>
        </w:trPr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бедра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голени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стопы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т/бедренного, коленного, голеностопного суставов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сегментов верхней конечности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плеча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предплечья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кисти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 xml:space="preserve"> Топографическая анатомия плечевого, локтевого, лучезапястного суставов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шеи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Топографическая анатомия грудной клетки и живота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Хирургический инструментарий в травматологии и ортопедии</w:t>
            </w:r>
          </w:p>
        </w:tc>
      </w:tr>
      <w:tr w:rsidR="008771E7" w:rsidRPr="00E24710" w:rsidTr="004C2A81">
        <w:tc>
          <w:tcPr>
            <w:tcW w:w="9356" w:type="dxa"/>
          </w:tcPr>
          <w:p w:rsidR="008771E7" w:rsidRPr="00E24710" w:rsidRDefault="008771E7" w:rsidP="004C2A81">
            <w:pPr>
              <w:spacing w:after="0" w:line="240" w:lineRule="auto"/>
              <w:rPr>
                <w:rFonts w:ascii="Times New Roman" w:hAnsi="Times New Roman"/>
              </w:rPr>
            </w:pPr>
            <w:r w:rsidRPr="00E24710">
              <w:rPr>
                <w:rFonts w:ascii="Times New Roman" w:hAnsi="Times New Roman"/>
              </w:rPr>
              <w:t>Оперативные доступы при операциях на костях и связочном аппарате</w:t>
            </w:r>
          </w:p>
        </w:tc>
      </w:tr>
    </w:tbl>
    <w:p w:rsidR="008771E7" w:rsidRPr="004C2A81" w:rsidRDefault="008771E7" w:rsidP="004C2A81">
      <w:pPr>
        <w:spacing w:after="0" w:line="240" w:lineRule="auto"/>
      </w:pPr>
    </w:p>
    <w:sectPr w:rsidR="008771E7" w:rsidRPr="004C2A81" w:rsidSect="005A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A81"/>
    <w:rsid w:val="000D2830"/>
    <w:rsid w:val="002435C6"/>
    <w:rsid w:val="00301D80"/>
    <w:rsid w:val="00460062"/>
    <w:rsid w:val="004C2A81"/>
    <w:rsid w:val="00535256"/>
    <w:rsid w:val="005A3CE6"/>
    <w:rsid w:val="00661D3D"/>
    <w:rsid w:val="008771E7"/>
    <w:rsid w:val="008C0DC0"/>
    <w:rsid w:val="009A3844"/>
    <w:rsid w:val="00C759E6"/>
    <w:rsid w:val="00DA67BD"/>
    <w:rsid w:val="00E24710"/>
    <w:rsid w:val="00F01112"/>
    <w:rsid w:val="00F25623"/>
    <w:rsid w:val="00F839DA"/>
    <w:rsid w:val="00F8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C2A8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A8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2A81"/>
    <w:pPr>
      <w:widowControl w:val="0"/>
      <w:spacing w:after="60" w:line="240" w:lineRule="auto"/>
      <w:jc w:val="center"/>
      <w:outlineLvl w:val="1"/>
    </w:pPr>
    <w:rPr>
      <w:rFonts w:ascii="Calibri Light" w:hAnsi="Calibri Light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2A81"/>
    <w:rPr>
      <w:rFonts w:ascii="Calibri Light" w:hAnsi="Calibri Light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C2A81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2A81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446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Кафедра общей химии</cp:lastModifiedBy>
  <cp:revision>4</cp:revision>
  <dcterms:created xsi:type="dcterms:W3CDTF">2016-01-21T16:18:00Z</dcterms:created>
  <dcterms:modified xsi:type="dcterms:W3CDTF">2016-03-24T07:36:00Z</dcterms:modified>
</cp:coreProperties>
</file>